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/>
        <w:rPr>
          <w:rFonts w:ascii="Helvetica" w:cs="Helvetica" w:hAnsi="Helvetica" w:eastAsia="Helvetica"/>
          <w:b w:val="1"/>
          <w:bCs w:val="1"/>
          <w:outline w:val="0"/>
          <w:color w:val="201f1e"/>
          <w:sz w:val="38"/>
          <w:szCs w:val="38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b w:val="1"/>
          <w:bCs w:val="1"/>
          <w:sz w:val="38"/>
          <w:szCs w:val="38"/>
          <w:rtl w:val="0"/>
          <w:lang w:val="en-US"/>
        </w:rPr>
        <w:t>Where To? Kindergarten!</w:t>
      </w:r>
      <w:r>
        <w:rPr>
          <w:b w:val="1"/>
          <w:bCs w:val="1"/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-810135</wp:posOffset>
            </wp:positionH>
            <wp:positionV relativeFrom="page">
              <wp:posOffset>0</wp:posOffset>
            </wp:positionV>
            <wp:extent cx="2216026" cy="748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5"/>
                <wp:lineTo x="0" y="21605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26" cy="74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8"/>
          <w:szCs w:val="28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8"/>
          <w:szCs w:val="28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new day has begun!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On happy days, and on days that are a bit difficult,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 favorite song can fill the heart with joy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and increase the desire to go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will I go? To kindergarten!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educator, Yanusz Korczak believed that morning is a special time when every boy and girl chooses to start the day in the way that suits them best: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morning, is the time for a story, for a chat with the dog, for catching a ball, (or the careful study of a picture, or for copying letters). Allow it with good will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time for this with kindness. The child is really right in this.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9f8f8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[Janusz Korczak, The Child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Right to Respect, pg. 37].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Reading together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Experiencing together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Reading, singing and moving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Let the toddler complete the repeating sentence: 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To kindergarten!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You can add movements, clap hands or use musical instruments.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Our Morning Ritual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Repeated morning actions helps toddlers start the day well: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Prepare the clothing together, sing a cheerful song, collect leaves or a twig along the way, or say goodbye with a fixed, encouraging greeting.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Illustrations Tell a Tale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Look together and let the toddler find: Where is the bird?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Is it on additional pages?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accompanies the child to kindergarten?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How do we get to kindergarten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by bicycle, walking or some other way?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Who wears a hat and where is the dog?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Look at the last page and ask: 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are the children in kindergarten doing?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What do you like to do at the nursery?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Game: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Ask: 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And each time choose a different place: 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bath, the balcony, or 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…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playground?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Go together to the place you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ve chosen, hug each other and then say aloud: Where to, where to?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To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…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the next place!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"https://bit.ly/3wHpPsD"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QR</w:t>
      </w:r>
      <w:r>
        <w:rPr/>
        <w:fldChar w:fldCharType="end" w:fldLock="0"/>
      </w:r>
      <w:r>
        <w:rPr>
          <w:rFonts w:ascii="Helvetica" w:hAnsi="Helvetica"/>
          <w:b w:val="1"/>
          <w:bCs w:val="1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why Pajama?</w:t>
      </w:r>
    </w:p>
    <w:p>
      <w:pPr>
        <w:pStyle w:val="Default"/>
        <w:spacing w:before="0"/>
        <w:rPr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Because it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s not just a book </w:t>
      </w:r>
      <w:r>
        <w:rPr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it</w:t>
      </w:r>
      <w:r>
        <w:rPr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s an opportunity to be together!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val="none" w:color="0000ed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"https://bit.ly/3wHpPsD"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Here</w:t>
      </w:r>
      <w:r>
        <w:rPr>
          <w:rStyle w:val="None"/>
          <w:rFonts w:ascii="Arial Unicode MS" w:hAnsi="Arial Unicode MS" w:hint="default"/>
          <w:outline w:val="0"/>
          <w:color w:val="0000ee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’</w:t>
      </w:r>
      <w:r>
        <w:rPr>
          <w:rStyle w:val="Hyperlink.1"/>
          <w:rtl w:val="0"/>
          <w:lang w:val="en-US"/>
        </w:rPr>
        <w:t>s a clip for you, the parents.</w:t>
      </w:r>
      <w:r>
        <w:rPr/>
        <w:fldChar w:fldCharType="end" w:fldLock="0"/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"https://bit.ly/3nfZBv9"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  <w:lang w:val="en-US"/>
        </w:rPr>
        <w:t xml:space="preserve">Pinterest </w:t>
      </w:r>
      <w:r>
        <w:rPr/>
        <w:fldChar w:fldCharType="end" w:fldLock="0"/>
      </w:r>
      <w:r>
        <w:rPr>
          <w:rStyle w:val="None"/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– </w:t>
      </w: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 xml:space="preserve">crafts, songs and activities on the </w:t>
      </w:r>
      <w:r>
        <w:rPr>
          <w:rStyle w:val="None"/>
          <w:rFonts w:ascii="Arial Unicode MS" w:hAnsi="Arial Unicode MS" w:hint="default"/>
          <w:outline w:val="0"/>
          <w:color w:val="201f1e"/>
          <w:sz w:val="25"/>
          <w:szCs w:val="25"/>
          <w:u w:color="201f1e"/>
          <w:shd w:val="clear" w:color="auto" w:fill="f9f8f8"/>
          <w:rtl w:val="1"/>
          <w:lang w:val="ar-SA" w:bidi="ar-SA"/>
          <w14:textFill>
            <w14:solidFill>
              <w14:srgbClr w14:val="201F1E"/>
            </w14:solidFill>
          </w14:textFill>
        </w:rPr>
        <w:t>“</w:t>
      </w: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Where To? Where To?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color="201f1e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None"/>
          <w:rFonts w:ascii="Helvetica" w:hAnsi="Helvetica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de-DE"/>
          <w14:textFill>
            <w14:solidFill>
              <w14:srgbClr w14:val="201F1E"/>
            </w14:solidFill>
          </w14:textFill>
        </w:rPr>
        <w:t>To Kindergarten!</w:t>
      </w:r>
      <w:r>
        <w:rPr>
          <w:rStyle w:val="None"/>
          <w:rFonts w:ascii="Helvetica" w:hAnsi="Helvetica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”</w:t>
      </w:r>
    </w:p>
    <w:p>
      <w:pPr>
        <w:pStyle w:val="Default"/>
        <w:spacing w:before="0"/>
        <w:rPr>
          <w:rStyle w:val="None"/>
          <w:rFonts w:ascii="Helvetica" w:cs="Helvetica" w:hAnsi="Helvetica" w:eastAsia="Helvetica"/>
          <w:outline w:val="0"/>
          <w:color w:val="201f1e"/>
          <w:sz w:val="25"/>
          <w:szCs w:val="25"/>
          <w:u w:val="none" w:color="0000ed"/>
          <w:shd w:val="clear" w:color="auto" w:fill="ffffff"/>
          <w14:textFill>
            <w14:solidFill>
              <w14:srgbClr w14:val="201F1E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"https://bit.ly/3nfZBv9"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on Pajama Library</w:t>
      </w:r>
      <w:r>
        <w:rPr>
          <w:rStyle w:val="None"/>
          <w:rFonts w:ascii="Arial Unicode MS" w:hAnsi="Arial Unicode MS" w:hint="default"/>
          <w:outline w:val="0"/>
          <w:color w:val="0000ee"/>
          <w:sz w:val="25"/>
          <w:szCs w:val="25"/>
          <w:u w:val="single" w:color="0000ed"/>
          <w:shd w:val="clear" w:color="auto" w:fill="f9f8f8"/>
          <w:rtl w:val="0"/>
          <w:lang w:val="en-US"/>
          <w14:textFill>
            <w14:solidFill>
              <w14:srgbClr w14:val="0000EE"/>
            </w14:solidFill>
          </w14:textFill>
        </w:rPr>
        <w:t>’</w:t>
      </w:r>
      <w:r>
        <w:rPr>
          <w:rStyle w:val="Hyperlink.1"/>
          <w:rtl w:val="0"/>
          <w:lang w:val="en-US"/>
        </w:rPr>
        <w:t>s page on Pinterest</w:t>
      </w:r>
      <w:r>
        <w:rPr/>
        <w:fldChar w:fldCharType="end" w:fldLock="0"/>
      </w:r>
    </w:p>
    <w:p>
      <w:pPr>
        <w:pStyle w:val="Default"/>
        <w:spacing w:before="0"/>
      </w:pPr>
      <w:r>
        <w:rPr>
          <w:rStyle w:val="None"/>
          <w:rFonts w:ascii="Arial" w:hAnsi="Arial" w:hint="default"/>
          <w:outline w:val="0"/>
          <w:color w:val="201f1e"/>
          <w:sz w:val="25"/>
          <w:szCs w:val="25"/>
          <w:u w:color="201f1e"/>
          <w:shd w:val="clear" w:color="auto" w:fill="f9f8f8"/>
          <w:rtl w:val="0"/>
          <w:lang w:val="en-US"/>
          <w14:textFill>
            <w14:solidFill>
              <w14:srgbClr w14:val="201F1E"/>
            </w14:solidFill>
          </w14:textFill>
        </w:rPr>
        <w:t> 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000ee"/>
      <w:sz w:val="25"/>
      <w:szCs w:val="25"/>
      <w:u w:val="single" w:color="0000ed"/>
      <w:shd w:val="clear" w:color="auto" w:fill="f9f8f8"/>
      <w14:textFill>
        <w14:solidFill>
          <w14:srgbClr w14:val="0000E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